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1E493">
      <w:pPr>
        <w:spacing w:line="266" w:lineRule="auto"/>
        <w:rPr>
          <w:rFonts w:ascii="Arial"/>
          <w:sz w:val="21"/>
        </w:rPr>
      </w:pPr>
    </w:p>
    <w:p w14:paraId="465A4091">
      <w:pPr>
        <w:spacing w:before="117" w:line="331" w:lineRule="auto"/>
        <w:ind w:left="3469" w:right="1175" w:hanging="2351"/>
        <w:outlineLvl w:val="0"/>
        <w:rPr>
          <w:rFonts w:ascii="黑体" w:hAnsi="黑体" w:eastAsia="黑体" w:cs="黑体"/>
          <w:b/>
          <w:bCs/>
          <w:spacing w:val="-4"/>
          <w:sz w:val="36"/>
          <w:szCs w:val="36"/>
        </w:rPr>
      </w:pPr>
      <w:r>
        <w:rPr>
          <w:rFonts w:ascii="黑体" w:hAnsi="黑体" w:eastAsia="黑体" w:cs="黑体"/>
          <w:b/>
          <w:bCs/>
          <w:spacing w:val="-4"/>
          <w:sz w:val="36"/>
          <w:szCs w:val="36"/>
        </w:rPr>
        <w:t>首届</w:t>
      </w:r>
      <w:r>
        <w:rPr>
          <w:rFonts w:hint="eastAsia" w:ascii="黑体" w:hAnsi="黑体" w:eastAsia="黑体" w:cs="黑体"/>
          <w:b/>
          <w:bCs/>
          <w:spacing w:val="-4"/>
          <w:sz w:val="36"/>
          <w:szCs w:val="36"/>
        </w:rPr>
        <w:t>阿拉伯国家国际中文教育案例大赛（一号通知）</w:t>
      </w:r>
    </w:p>
    <w:p w14:paraId="23F2C6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eastAsia"/>
          <w:spacing w:val="8"/>
        </w:rPr>
      </w:pPr>
      <w:r>
        <w:rPr>
          <w:rFonts w:hint="eastAsia"/>
          <w:spacing w:val="8"/>
        </w:rPr>
        <w:t>为了</w:t>
      </w:r>
      <w:r>
        <w:rPr>
          <w:rFonts w:hint="eastAsia"/>
          <w:spacing w:val="8"/>
          <w:lang w:val="en-US" w:eastAsia="zh-CN"/>
        </w:rPr>
        <w:t>进一步</w:t>
      </w:r>
      <w:r>
        <w:rPr>
          <w:rFonts w:hint="eastAsia"/>
          <w:spacing w:val="8"/>
        </w:rPr>
        <w:t>促进阿拉伯国家中文教育的发展，挖掘优质</w:t>
      </w:r>
      <w:r>
        <w:rPr>
          <w:rFonts w:hint="eastAsia"/>
          <w:spacing w:val="8"/>
          <w:lang w:val="en-US" w:eastAsia="zh-CN"/>
        </w:rPr>
        <w:t>教学</w:t>
      </w:r>
      <w:r>
        <w:rPr>
          <w:rFonts w:hint="eastAsia"/>
          <w:spacing w:val="8"/>
        </w:rPr>
        <w:t>模式</w:t>
      </w:r>
      <w:r>
        <w:rPr>
          <w:rFonts w:hint="eastAsia"/>
          <w:spacing w:val="8"/>
          <w:lang w:val="en-US" w:eastAsia="zh-CN"/>
        </w:rPr>
        <w:t>和教学</w:t>
      </w:r>
      <w:r>
        <w:rPr>
          <w:rFonts w:hint="eastAsia"/>
          <w:spacing w:val="8"/>
        </w:rPr>
        <w:t>资源</w:t>
      </w:r>
      <w:r>
        <w:rPr>
          <w:rFonts w:hint="eastAsia"/>
          <w:spacing w:val="8"/>
          <w:lang w:eastAsia="zh-CN"/>
        </w:rPr>
        <w:t>，</w:t>
      </w:r>
      <w:r>
        <w:rPr>
          <w:rFonts w:hint="eastAsia"/>
          <w:spacing w:val="8"/>
          <w:lang w:val="en-US" w:eastAsia="zh-CN"/>
        </w:rPr>
        <w:t>全面</w:t>
      </w:r>
      <w:r>
        <w:rPr>
          <w:rFonts w:hint="eastAsia"/>
          <w:spacing w:val="8"/>
        </w:rPr>
        <w:t>提升中文教育质量，特举办本次案例编写大赛，旨在鼓励</w:t>
      </w:r>
      <w:r>
        <w:rPr>
          <w:rFonts w:hint="eastAsia"/>
          <w:spacing w:val="8"/>
          <w:lang w:val="en-US" w:eastAsia="zh-CN"/>
        </w:rPr>
        <w:t>国际中文</w:t>
      </w:r>
      <w:r>
        <w:rPr>
          <w:rFonts w:hint="eastAsia"/>
          <w:spacing w:val="8"/>
        </w:rPr>
        <w:t>教育工作者和相关人士总结实践经验，创新教学方法，</w:t>
      </w:r>
      <w:r>
        <w:rPr>
          <w:rFonts w:hint="eastAsia"/>
          <w:spacing w:val="8"/>
          <w:lang w:val="en-US" w:eastAsia="zh-CN"/>
        </w:rPr>
        <w:t>加强交流互鉴，</w:t>
      </w:r>
      <w:r>
        <w:rPr>
          <w:rFonts w:hint="eastAsia"/>
          <w:spacing w:val="8"/>
        </w:rPr>
        <w:t>推动阿拉伯国家中文教育事业的蓬勃发展。</w:t>
      </w:r>
    </w:p>
    <w:p w14:paraId="30E761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default" w:eastAsia="仿宋"/>
          <w:b/>
          <w:bCs/>
          <w:spacing w:val="8"/>
          <w:lang w:val="en-US" w:eastAsia="zh-CN"/>
        </w:rPr>
      </w:pPr>
      <w:r>
        <w:rPr>
          <w:rFonts w:hint="eastAsia"/>
          <w:b/>
          <w:bCs/>
          <w:spacing w:val="8"/>
          <w:lang w:val="en-US" w:eastAsia="zh-CN"/>
        </w:rPr>
        <w:t>一、组织单位</w:t>
      </w:r>
    </w:p>
    <w:p w14:paraId="688871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default" w:eastAsia="仿宋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指导</w:t>
      </w:r>
      <w:r>
        <w:rPr>
          <w:rFonts w:hint="eastAsia"/>
          <w:spacing w:val="8"/>
        </w:rPr>
        <w:t>单位：</w:t>
      </w:r>
      <w:r>
        <w:rPr>
          <w:rFonts w:hint="eastAsia"/>
          <w:spacing w:val="8"/>
          <w:lang w:val="en-US" w:eastAsia="zh-CN"/>
        </w:rPr>
        <w:t xml:space="preserve">教育部中外语言交流合作中心 </w:t>
      </w:r>
      <w:bookmarkStart w:id="0" w:name="_GoBack"/>
      <w:bookmarkEnd w:id="0"/>
      <w:r>
        <w:rPr>
          <w:rFonts w:hint="eastAsia"/>
          <w:spacing w:val="8"/>
          <w:lang w:val="en-US" w:eastAsia="zh-CN"/>
        </w:rPr>
        <w:t xml:space="preserve">   </w:t>
      </w:r>
    </w:p>
    <w:p w14:paraId="38E8E0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default" w:eastAsia="仿宋"/>
          <w:spacing w:val="8"/>
          <w:lang w:val="en-US" w:eastAsia="zh-CN"/>
        </w:rPr>
      </w:pPr>
      <w:r>
        <w:rPr>
          <w:rFonts w:hint="eastAsia"/>
          <w:spacing w:val="8"/>
        </w:rPr>
        <w:t>主办单位：</w:t>
      </w:r>
      <w:r>
        <w:rPr>
          <w:rFonts w:hint="eastAsia"/>
          <w:spacing w:val="8"/>
          <w:lang w:val="en-US" w:eastAsia="zh-CN"/>
        </w:rPr>
        <w:t>辽宁省教育国际交流协会</w:t>
      </w:r>
    </w:p>
    <w:p w14:paraId="3FF36B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eastAsia"/>
          <w:spacing w:val="8"/>
        </w:rPr>
      </w:pPr>
      <w:r>
        <w:rPr>
          <w:rFonts w:hint="eastAsia"/>
          <w:spacing w:val="8"/>
        </w:rPr>
        <w:t>承办单位：</w:t>
      </w:r>
      <w:r>
        <w:rPr>
          <w:rFonts w:hint="eastAsia"/>
          <w:spacing w:val="8"/>
          <w:lang w:val="en-US" w:eastAsia="zh-CN"/>
        </w:rPr>
        <w:t>沈阳师范大学</w:t>
      </w:r>
    </w:p>
    <w:p w14:paraId="7CE0630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eastAsia"/>
          <w:b/>
          <w:bCs/>
          <w:spacing w:val="8"/>
        </w:rPr>
      </w:pPr>
      <w:r>
        <w:rPr>
          <w:rFonts w:hint="eastAsia"/>
          <w:b/>
          <w:bCs/>
          <w:spacing w:val="8"/>
        </w:rPr>
        <w:t>参赛对象</w:t>
      </w:r>
    </w:p>
    <w:p w14:paraId="0451103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firstLine="652" w:firstLineChars="200"/>
        <w:textAlignment w:val="baseline"/>
        <w:rPr>
          <w:rFonts w:hint="eastAsia"/>
          <w:spacing w:val="8"/>
        </w:rPr>
      </w:pPr>
      <w:r>
        <w:rPr>
          <w:rFonts w:hint="eastAsia"/>
          <w:spacing w:val="8"/>
          <w:lang w:val="en-US" w:eastAsia="zh-CN"/>
        </w:rPr>
        <w:t>国际中文教育相关专业在读研究生、本科生；阿拉伯国家从事</w:t>
      </w:r>
      <w:r>
        <w:rPr>
          <w:rFonts w:hint="eastAsia"/>
          <w:spacing w:val="8"/>
        </w:rPr>
        <w:t>中文教育的教师、志愿者</w:t>
      </w:r>
      <w:r>
        <w:rPr>
          <w:rFonts w:hint="eastAsia"/>
          <w:spacing w:val="8"/>
          <w:lang w:eastAsia="zh-CN"/>
        </w:rPr>
        <w:t>；</w:t>
      </w:r>
      <w:r>
        <w:rPr>
          <w:rFonts w:hint="eastAsia"/>
          <w:spacing w:val="8"/>
          <w:lang w:val="en-US" w:eastAsia="zh-CN"/>
        </w:rPr>
        <w:t>国内以阿拉伯国家学习者为教学对象的中文教育工作者；</w:t>
      </w:r>
      <w:r>
        <w:rPr>
          <w:rFonts w:hint="eastAsia"/>
          <w:spacing w:val="8"/>
        </w:rPr>
        <w:t>关注阿拉伯国家国际中文教育的相关研究人员和学者。</w:t>
      </w:r>
    </w:p>
    <w:p w14:paraId="301E762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leftChars="0" w:firstLine="642" w:firstLineChars="0"/>
        <w:textAlignment w:val="baseline"/>
        <w:rPr>
          <w:rFonts w:hint="eastAsia"/>
          <w:b/>
          <w:bCs/>
          <w:spacing w:val="8"/>
        </w:rPr>
      </w:pPr>
      <w:r>
        <w:rPr>
          <w:rFonts w:hint="eastAsia"/>
          <w:b/>
          <w:bCs/>
          <w:spacing w:val="8"/>
        </w:rPr>
        <w:t>案例要求</w:t>
      </w:r>
    </w:p>
    <w:p w14:paraId="0479C7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676" w:leftChars="0"/>
        <w:textAlignment w:val="baseline"/>
        <w:rPr>
          <w:rFonts w:hint="default" w:eastAsia="仿宋"/>
          <w:b/>
          <w:bCs/>
          <w:spacing w:val="8"/>
          <w:lang w:val="en-US" w:eastAsia="zh-CN"/>
        </w:rPr>
      </w:pPr>
      <w:r>
        <w:rPr>
          <w:rFonts w:hint="eastAsia"/>
          <w:b/>
          <w:bCs/>
          <w:spacing w:val="8"/>
          <w:lang w:eastAsia="zh-CN"/>
        </w:rPr>
        <w:t>（</w:t>
      </w:r>
      <w:r>
        <w:rPr>
          <w:rFonts w:hint="eastAsia"/>
          <w:b/>
          <w:bCs/>
          <w:spacing w:val="8"/>
          <w:lang w:val="en-US" w:eastAsia="zh-CN"/>
        </w:rPr>
        <w:t>一）撰写要求</w:t>
      </w:r>
    </w:p>
    <w:p w14:paraId="4CE9FFD5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firstLine="652" w:firstLineChars="200"/>
        <w:textAlignment w:val="baseline"/>
      </w:pPr>
      <w:r>
        <w:rPr>
          <w:rFonts w:hint="eastAsia"/>
          <w:spacing w:val="8"/>
        </w:rPr>
        <w:t>案例必须来源于阿拉伯国家真实的国际中文教育实践</w:t>
      </w:r>
      <w:r>
        <w:rPr>
          <w:rFonts w:hint="eastAsia"/>
          <w:spacing w:val="8"/>
          <w:lang w:val="en-US" w:eastAsia="zh-CN"/>
        </w:rPr>
        <w:t>或以阿拉伯国家学习者为对象所开展的中文教学</w:t>
      </w:r>
      <w:r>
        <w:rPr>
          <w:rFonts w:hint="eastAsia"/>
          <w:spacing w:val="8"/>
        </w:rPr>
        <w:t>，包括但不限于课堂教学、文化活动、教材编写、师资培训等方面。</w:t>
      </w:r>
      <w:r>
        <w:t xml:space="preserve"> </w:t>
      </w:r>
    </w:p>
    <w:p w14:paraId="19A85B0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0" w:leftChars="0" w:firstLine="652" w:firstLineChars="200"/>
        <w:textAlignment w:val="baseline"/>
        <w:rPr>
          <w:rFonts w:hint="eastAsia"/>
          <w:spacing w:val="8"/>
        </w:rPr>
      </w:pPr>
      <w:r>
        <w:rPr>
          <w:rFonts w:hint="eastAsia"/>
          <w:spacing w:val="8"/>
        </w:rPr>
        <w:t>能够反映阿拉伯国家中文教育中的普遍问题、难点或亮点，具有</w:t>
      </w:r>
      <w:r>
        <w:rPr>
          <w:spacing w:val="9"/>
        </w:rPr>
        <w:t>现实性、真实性</w:t>
      </w:r>
      <w:r>
        <w:rPr>
          <w:spacing w:val="8"/>
        </w:rPr>
        <w:t>、动态性、启</w:t>
      </w:r>
      <w:r>
        <w:rPr>
          <w:spacing w:val="7"/>
        </w:rPr>
        <w:t>发性、典型性</w:t>
      </w:r>
      <w:r>
        <w:rPr>
          <w:rFonts w:hint="eastAsia"/>
          <w:spacing w:val="7"/>
          <w:lang w:val="en-US" w:eastAsia="zh-CN"/>
        </w:rPr>
        <w:t>等</w:t>
      </w:r>
      <w:r>
        <w:rPr>
          <w:spacing w:val="7"/>
        </w:rPr>
        <w:t>特征</w:t>
      </w:r>
      <w:r>
        <w:rPr>
          <w:rFonts w:hint="eastAsia"/>
          <w:spacing w:val="8"/>
        </w:rPr>
        <w:t>，</w:t>
      </w:r>
      <w:r>
        <w:rPr>
          <w:rFonts w:hint="eastAsia"/>
          <w:spacing w:val="8"/>
          <w:lang w:val="en-US" w:eastAsia="zh-CN"/>
        </w:rPr>
        <w:t>并具</w:t>
      </w:r>
      <w:r>
        <w:rPr>
          <w:rFonts w:hint="eastAsia"/>
          <w:spacing w:val="8"/>
        </w:rPr>
        <w:t>有</w:t>
      </w:r>
      <w:r>
        <w:rPr>
          <w:rFonts w:hint="eastAsia"/>
          <w:spacing w:val="8"/>
          <w:lang w:val="en-US" w:eastAsia="zh-CN"/>
        </w:rPr>
        <w:t>一定的</w:t>
      </w:r>
      <w:r>
        <w:rPr>
          <w:rFonts w:hint="eastAsia"/>
          <w:spacing w:val="8"/>
        </w:rPr>
        <w:t>借鉴意义。</w:t>
      </w:r>
    </w:p>
    <w:p w14:paraId="15293F1E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0" w:leftChars="0" w:firstLine="652" w:firstLineChars="200"/>
        <w:textAlignment w:val="baseline"/>
        <w:rPr>
          <w:rFonts w:hint="eastAsia"/>
          <w:spacing w:val="8"/>
        </w:rPr>
      </w:pPr>
      <w:r>
        <w:rPr>
          <w:rFonts w:hint="eastAsia"/>
          <w:spacing w:val="8"/>
        </w:rPr>
        <w:t>案例应包括背景介绍、问题描述、解决过程、结果与反思等基本要素，结构完整，逻辑清晰。</w:t>
      </w:r>
    </w:p>
    <w:p w14:paraId="0D700CD1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0" w:leftChars="0" w:firstLine="652" w:firstLineChars="200"/>
        <w:textAlignment w:val="baseline"/>
      </w:pPr>
      <w:r>
        <w:rPr>
          <w:rFonts w:hint="eastAsia"/>
          <w:spacing w:val="8"/>
        </w:rPr>
        <w:t>鼓励在案例中展现创新的教学理念、方法、手段或管理模式，体现对传统中文教育的突破和改进。</w:t>
      </w:r>
    </w:p>
    <w:p w14:paraId="29FE3D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eastAsia"/>
          <w:b/>
          <w:bCs/>
          <w:spacing w:val="8"/>
        </w:rPr>
      </w:pPr>
      <w:r>
        <w:rPr>
          <w:rFonts w:hint="eastAsia"/>
          <w:b/>
          <w:bCs/>
          <w:spacing w:val="8"/>
          <w:lang w:val="en-US" w:eastAsia="zh-CN"/>
        </w:rPr>
        <w:t>（二）</w:t>
      </w:r>
      <w:r>
        <w:rPr>
          <w:rFonts w:hint="eastAsia"/>
          <w:b/>
          <w:bCs/>
          <w:spacing w:val="8"/>
        </w:rPr>
        <w:t>内容范围</w:t>
      </w:r>
    </w:p>
    <w:p w14:paraId="070EB7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eastAsia"/>
          <w:spacing w:val="8"/>
        </w:rPr>
      </w:pPr>
      <w:r>
        <w:rPr>
          <w:rFonts w:hint="eastAsia"/>
          <w:spacing w:val="8"/>
          <w:lang w:val="en-US" w:eastAsia="zh-CN"/>
        </w:rPr>
        <w:t>1.</w:t>
      </w:r>
      <w:r>
        <w:rPr>
          <w:rFonts w:hint="eastAsia"/>
          <w:spacing w:val="8"/>
        </w:rPr>
        <w:t>教学实践类：涵盖不同年龄段、不同汉语水平的学生的教学案例，如幼儿中文启蒙教育、中小学中文基础教学、高校中文专业课程教学等，重点体现针对阿拉伯学生的教学方法和策略。</w:t>
      </w:r>
    </w:p>
    <w:p w14:paraId="2927FF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eastAsia"/>
          <w:spacing w:val="8"/>
        </w:rPr>
      </w:pPr>
      <w:r>
        <w:rPr>
          <w:rFonts w:hint="eastAsia"/>
          <w:spacing w:val="8"/>
          <w:lang w:val="en-US" w:eastAsia="zh-CN"/>
        </w:rPr>
        <w:t>2.</w:t>
      </w:r>
      <w:r>
        <w:rPr>
          <w:rFonts w:hint="eastAsia"/>
          <w:spacing w:val="8"/>
        </w:rPr>
        <w:t>文化传播类：讲述在阿拉伯国家开展中国文化活动的案例，如春节庆祝活动、书法绘画展览、武术表演等，展示如何通过文化活动促进中文学习和中阿文化交流。</w:t>
      </w:r>
    </w:p>
    <w:p w14:paraId="60B20F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eastAsia"/>
          <w:spacing w:val="8"/>
        </w:rPr>
      </w:pPr>
      <w:r>
        <w:rPr>
          <w:rFonts w:hint="eastAsia"/>
          <w:spacing w:val="8"/>
          <w:lang w:val="en-US" w:eastAsia="zh-CN"/>
        </w:rPr>
        <w:t>3.</w:t>
      </w:r>
      <w:r>
        <w:rPr>
          <w:rFonts w:hint="eastAsia"/>
          <w:spacing w:val="8"/>
        </w:rPr>
        <w:t>教材与资源开发类：介绍适合阿拉伯国家学生使用的中文教材、教辅资料、多媒体资源等的编写和开发过程，以及在实际教学中的应用效果。</w:t>
      </w:r>
    </w:p>
    <w:p w14:paraId="3BA325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eastAsia"/>
          <w:spacing w:val="8"/>
        </w:rPr>
      </w:pPr>
      <w:r>
        <w:rPr>
          <w:rFonts w:hint="eastAsia"/>
          <w:spacing w:val="8"/>
          <w:lang w:val="en-US" w:eastAsia="zh-CN"/>
        </w:rPr>
        <w:t>4.</w:t>
      </w:r>
      <w:r>
        <w:rPr>
          <w:rFonts w:hint="eastAsia"/>
          <w:spacing w:val="8"/>
        </w:rPr>
        <w:t>师资培养与发展类：分享在阿拉伯国家培养和提升中文教师专业素养、教学能力的经验和做法，包括教师培训项目、教学研讨会、师徒结对等方面的案例。</w:t>
      </w:r>
    </w:p>
    <w:p w14:paraId="3552A0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4" w:lineRule="atLeast"/>
        <w:ind w:left="34" w:right="79" w:firstLine="632"/>
        <w:textAlignment w:val="baseline"/>
        <w:rPr>
          <w:b/>
          <w:bCs/>
          <w:spacing w:val="-2"/>
        </w:rPr>
      </w:pPr>
      <w:r>
        <w:rPr>
          <w:rFonts w:hint="eastAsia"/>
          <w:b/>
          <w:bCs/>
          <w:spacing w:val="-2"/>
          <w:lang w:eastAsia="zh-CN"/>
        </w:rPr>
        <w:t>（</w:t>
      </w:r>
      <w:r>
        <w:rPr>
          <w:rFonts w:hint="eastAsia"/>
          <w:b/>
          <w:bCs/>
          <w:spacing w:val="-2"/>
          <w:lang w:val="en-US" w:eastAsia="zh-CN"/>
        </w:rPr>
        <w:t>三）</w:t>
      </w:r>
      <w:r>
        <w:rPr>
          <w:b/>
          <w:bCs/>
          <w:spacing w:val="-2"/>
        </w:rPr>
        <w:t>案例形式</w:t>
      </w:r>
    </w:p>
    <w:p w14:paraId="799BBD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4" w:lineRule="atLeast"/>
        <w:ind w:left="34" w:right="79" w:firstLine="632"/>
        <w:textAlignment w:val="baseline"/>
      </w:pPr>
      <w:r>
        <w:rPr>
          <w:spacing w:val="-2"/>
        </w:rPr>
        <w:t>案例以文本形式呈现（提交</w:t>
      </w:r>
      <w:r>
        <w:rPr>
          <w:spacing w:val="-3"/>
        </w:rPr>
        <w:t>格式为</w:t>
      </w:r>
      <w:r>
        <w:rPr>
          <w:spacing w:val="-60"/>
        </w:rPr>
        <w:t xml:space="preserve"> </w:t>
      </w:r>
      <w:r>
        <w:rPr>
          <w:spacing w:val="-3"/>
        </w:rPr>
        <w:t>PDF</w:t>
      </w:r>
      <w:r>
        <w:t xml:space="preserve"> </w:t>
      </w:r>
      <w:r>
        <w:rPr>
          <w:spacing w:val="1"/>
        </w:rPr>
        <w:t>和</w:t>
      </w:r>
      <w:r>
        <w:rPr>
          <w:spacing w:val="-64"/>
        </w:rPr>
        <w:t xml:space="preserve"> </w:t>
      </w:r>
      <w:r>
        <w:t>WORD</w:t>
      </w:r>
      <w:r>
        <w:rPr>
          <w:spacing w:val="1"/>
        </w:rPr>
        <w:t>）。案例文本撰写方法详见</w:t>
      </w:r>
      <w:r>
        <w:rPr>
          <w:rFonts w:hint="eastAsia"/>
          <w:spacing w:val="1"/>
          <w:lang w:val="en-US" w:eastAsia="zh-CN"/>
        </w:rPr>
        <w:t>附件</w:t>
      </w:r>
      <w:r>
        <w:rPr>
          <w:spacing w:val="1"/>
        </w:rPr>
        <w:t>。</w:t>
      </w:r>
    </w:p>
    <w:p w14:paraId="7DD9EF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24" w:lineRule="atLeast"/>
        <w:ind w:left="667"/>
        <w:textAlignment w:val="baseline"/>
      </w:pPr>
      <w:r>
        <w:rPr>
          <w:b/>
          <w:bCs/>
          <w:spacing w:val="2"/>
        </w:rPr>
        <w:t>（四）其他要求</w:t>
      </w:r>
      <w:r>
        <w:rPr>
          <w:spacing w:val="2"/>
        </w:rPr>
        <w:t>：</w:t>
      </w:r>
    </w:p>
    <w:p w14:paraId="70C786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spacing w:val="-17"/>
        </w:rPr>
      </w:pPr>
      <w:r>
        <w:rPr>
          <w:spacing w:val="7"/>
        </w:rPr>
        <w:t>案例文本不得出现案例作者的个人信息（如姓</w:t>
      </w:r>
      <w:r>
        <w:rPr>
          <w:spacing w:val="12"/>
        </w:rPr>
        <w:t>名、就读学校</w:t>
      </w:r>
      <w:r>
        <w:rPr>
          <w:rFonts w:hint="eastAsia"/>
          <w:spacing w:val="12"/>
          <w:lang w:eastAsia="zh-CN"/>
        </w:rPr>
        <w:t>、</w:t>
      </w:r>
      <w:r>
        <w:rPr>
          <w:rFonts w:hint="eastAsia"/>
          <w:spacing w:val="12"/>
          <w:lang w:val="en-US" w:eastAsia="zh-CN"/>
        </w:rPr>
        <w:t>指导教师</w:t>
      </w:r>
      <w:r>
        <w:rPr>
          <w:spacing w:val="12"/>
        </w:rPr>
        <w:t>等）。故意泄露相关信息的将取消参评资格</w:t>
      </w:r>
      <w:r>
        <w:rPr>
          <w:rFonts w:hint="eastAsia"/>
          <w:spacing w:val="12"/>
          <w:lang w:eastAsia="zh-CN"/>
        </w:rPr>
        <w:t>；</w:t>
      </w:r>
      <w:r>
        <w:rPr>
          <w:spacing w:val="7"/>
        </w:rPr>
        <w:t>注意保护案例所涉及人员（尤其是</w:t>
      </w:r>
      <w:r>
        <w:rPr>
          <w:spacing w:val="8"/>
        </w:rPr>
        <w:t>学生）的个人隐私</w:t>
      </w:r>
      <w:r>
        <w:rPr>
          <w:rFonts w:hint="eastAsia"/>
          <w:spacing w:val="8"/>
          <w:lang w:eastAsia="zh-CN"/>
        </w:rPr>
        <w:t>，</w:t>
      </w:r>
      <w:r>
        <w:rPr>
          <w:spacing w:val="8"/>
        </w:rPr>
        <w:t>案例中的人物</w:t>
      </w:r>
      <w:r>
        <w:rPr>
          <w:rFonts w:hint="eastAsia"/>
          <w:spacing w:val="8"/>
          <w:lang w:val="en-US" w:eastAsia="zh-CN"/>
        </w:rPr>
        <w:t>请</w:t>
      </w:r>
      <w:r>
        <w:rPr>
          <w:spacing w:val="8"/>
        </w:rPr>
        <w:t>使用化名</w:t>
      </w:r>
      <w:r>
        <w:rPr>
          <w:spacing w:val="-17"/>
        </w:rPr>
        <w:t>。</w:t>
      </w:r>
    </w:p>
    <w:p w14:paraId="4346D6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eastAsia"/>
          <w:b/>
          <w:bCs/>
          <w:spacing w:val="8"/>
        </w:rPr>
      </w:pPr>
      <w:r>
        <w:rPr>
          <w:rFonts w:hint="eastAsia"/>
          <w:b/>
          <w:bCs/>
          <w:spacing w:val="8"/>
          <w:lang w:val="en-US" w:eastAsia="zh-CN"/>
        </w:rPr>
        <w:t>四、</w:t>
      </w:r>
      <w:r>
        <w:rPr>
          <w:rFonts w:hint="eastAsia"/>
          <w:b/>
          <w:bCs/>
          <w:spacing w:val="8"/>
        </w:rPr>
        <w:t>案例提交</w:t>
      </w:r>
    </w:p>
    <w:p w14:paraId="2A19AA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34" w:firstLine="642"/>
        <w:textAlignment w:val="baseline"/>
        <w:rPr>
          <w:rFonts w:hint="default"/>
          <w:spacing w:val="8"/>
          <w:lang w:val="en-US"/>
        </w:rPr>
      </w:pPr>
      <w:r>
        <w:rPr>
          <w:rFonts w:hint="eastAsia"/>
          <w:spacing w:val="8"/>
        </w:rPr>
        <w:t>参赛选手</w:t>
      </w:r>
      <w:r>
        <w:rPr>
          <w:rFonts w:hint="eastAsia"/>
          <w:spacing w:val="8"/>
          <w:lang w:val="en-US" w:eastAsia="zh-CN"/>
        </w:rPr>
        <w:t>即日</w:t>
      </w:r>
      <w:r>
        <w:rPr>
          <w:rFonts w:hint="eastAsia"/>
          <w:spacing w:val="8"/>
        </w:rPr>
        <w:t>将完整的案例作品以 word 或 pdf 格式</w:t>
      </w:r>
      <w:r>
        <w:rPr>
          <w:rFonts w:hint="eastAsia"/>
          <w:spacing w:val="8"/>
          <w:lang w:val="en-US" w:eastAsia="zh-CN"/>
        </w:rPr>
        <w:t>提交至QQ邮箱275934920@qq.com，截止日期为2025年3月31日。</w:t>
      </w:r>
    </w:p>
    <w:p w14:paraId="5EF421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left="676" w:leftChars="0"/>
        <w:textAlignment w:val="baseline"/>
        <w:rPr>
          <w:rFonts w:hint="eastAsia"/>
          <w:b/>
          <w:bCs/>
          <w:spacing w:val="8"/>
        </w:rPr>
      </w:pPr>
      <w:r>
        <w:rPr>
          <w:rFonts w:hint="eastAsia"/>
          <w:b/>
          <w:bCs/>
          <w:spacing w:val="8"/>
          <w:lang w:val="en-US" w:eastAsia="zh-CN"/>
        </w:rPr>
        <w:t>五、案例</w:t>
      </w:r>
      <w:r>
        <w:rPr>
          <w:rFonts w:hint="eastAsia"/>
          <w:b/>
          <w:bCs/>
          <w:spacing w:val="8"/>
        </w:rPr>
        <w:t>评审</w:t>
      </w:r>
    </w:p>
    <w:p w14:paraId="6612E14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firstLine="652" w:firstLineChars="200"/>
        <w:textAlignment w:val="baseline"/>
        <w:rPr>
          <w:rFonts w:hint="eastAsia"/>
          <w:spacing w:val="8"/>
        </w:rPr>
      </w:pPr>
      <w:r>
        <w:rPr>
          <w:rFonts w:hint="eastAsia"/>
          <w:spacing w:val="8"/>
          <w:lang w:val="en-US" w:eastAsia="zh-CN"/>
        </w:rPr>
        <w:t>4月1日至4月15日，</w:t>
      </w:r>
      <w:r>
        <w:rPr>
          <w:rFonts w:hint="eastAsia"/>
          <w:spacing w:val="8"/>
        </w:rPr>
        <w:t>大赛组织专家评审团对参赛案例进行匿名评审</w:t>
      </w:r>
      <w:r>
        <w:rPr>
          <w:rFonts w:hint="eastAsia"/>
          <w:spacing w:val="8"/>
          <w:lang w:eastAsia="zh-CN"/>
        </w:rPr>
        <w:t>，</w:t>
      </w:r>
      <w:r>
        <w:rPr>
          <w:rFonts w:hint="eastAsia"/>
          <w:spacing w:val="8"/>
          <w:lang w:val="en-US" w:eastAsia="zh-CN"/>
        </w:rPr>
        <w:t>将评选出一等奖10名，二等奖20名，三等奖30名，优秀奖若干，并于4月末公布评审结果</w:t>
      </w:r>
      <w:r>
        <w:rPr>
          <w:rFonts w:hint="eastAsia"/>
          <w:spacing w:val="8"/>
          <w:lang w:eastAsia="zh-CN"/>
        </w:rPr>
        <w:t>。</w:t>
      </w:r>
    </w:p>
    <w:p w14:paraId="1B601EFD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firstLine="654" w:firstLineChars="200"/>
        <w:textAlignment w:val="baseline"/>
        <w:rPr>
          <w:rFonts w:hint="eastAsia"/>
          <w:b/>
          <w:bCs/>
          <w:spacing w:val="8"/>
          <w:lang w:val="en-US" w:eastAsia="zh-CN"/>
        </w:rPr>
      </w:pPr>
      <w:r>
        <w:rPr>
          <w:rFonts w:hint="eastAsia"/>
          <w:b/>
          <w:bCs/>
          <w:spacing w:val="8"/>
          <w:lang w:val="en-US" w:eastAsia="zh-CN"/>
        </w:rPr>
        <w:t>联系方式</w:t>
      </w:r>
    </w:p>
    <w:p w14:paraId="328D5D2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firstLine="624" w:firstLineChars="200"/>
        <w:textAlignment w:val="baseline"/>
        <w:rPr>
          <w:rFonts w:hint="eastAsia"/>
          <w:spacing w:val="1"/>
          <w:lang w:val="en-US" w:eastAsia="zh-CN"/>
        </w:rPr>
      </w:pPr>
      <w:r>
        <w:rPr>
          <w:spacing w:val="1"/>
        </w:rPr>
        <w:t>联系人：</w:t>
      </w:r>
      <w:r>
        <w:rPr>
          <w:rFonts w:hint="eastAsia"/>
          <w:spacing w:val="1"/>
          <w:lang w:val="en-US" w:eastAsia="zh-CN"/>
        </w:rPr>
        <w:t>赵老师</w:t>
      </w:r>
    </w:p>
    <w:p w14:paraId="4AE723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3" w:line="24" w:lineRule="atLeast"/>
        <w:ind w:firstLine="624" w:firstLineChars="200"/>
        <w:textAlignment w:val="baseline"/>
        <w:rPr>
          <w:rFonts w:hint="default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>电  话：15840384776</w:t>
      </w:r>
    </w:p>
    <w:p w14:paraId="7B1EB8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" w:lineRule="atLeast"/>
        <w:textAlignment w:val="baseline"/>
        <w:rPr>
          <w:rFonts w:ascii="Arial"/>
          <w:sz w:val="21"/>
        </w:rPr>
      </w:pPr>
    </w:p>
    <w:p w14:paraId="74B8EF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" w:lineRule="atLeast"/>
        <w:textAlignment w:val="baseline"/>
        <w:rPr>
          <w:rFonts w:ascii="Arial"/>
          <w:sz w:val="21"/>
        </w:rPr>
      </w:pPr>
    </w:p>
    <w:p w14:paraId="39460F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" w:lineRule="atLeast"/>
        <w:textAlignment w:val="baseline"/>
        <w:rPr>
          <w:rFonts w:ascii="Arial"/>
          <w:sz w:val="21"/>
        </w:rPr>
      </w:pPr>
    </w:p>
    <w:p w14:paraId="709B09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" w:lineRule="atLeast"/>
        <w:textAlignment w:val="baseline"/>
        <w:rPr>
          <w:rFonts w:ascii="Arial"/>
          <w:sz w:val="21"/>
        </w:rPr>
      </w:pPr>
    </w:p>
    <w:p w14:paraId="0DB969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" w:lineRule="atLeast"/>
        <w:ind w:left="2185" w:right="66" w:firstLine="644"/>
        <w:textAlignment w:val="baseline"/>
      </w:pPr>
      <w:r>
        <w:rPr>
          <w:rFonts w:hint="eastAsia"/>
          <w:spacing w:val="-5"/>
          <w:lang w:val="en-US" w:eastAsia="zh-CN"/>
        </w:rPr>
        <w:t>首届阿拉伯国家</w:t>
      </w:r>
      <w:r>
        <w:rPr>
          <w:spacing w:val="-5"/>
        </w:rPr>
        <w:t>中文教育案例大赛组委会</w:t>
      </w:r>
      <w:r>
        <w:rPr>
          <w:spacing w:val="8"/>
        </w:rPr>
        <w:t xml:space="preserve"> </w:t>
      </w:r>
    </w:p>
    <w:p w14:paraId="72F344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24" w:lineRule="atLeast"/>
        <w:ind w:left="5805"/>
        <w:textAlignment w:val="baseline"/>
      </w:pPr>
      <w:r>
        <w:rPr>
          <w:spacing w:val="-8"/>
        </w:rPr>
        <w:t>202</w:t>
      </w:r>
      <w:r>
        <w:rPr>
          <w:rFonts w:hint="eastAsia"/>
          <w:spacing w:val="-8"/>
          <w:lang w:val="en-US" w:eastAsia="zh-CN"/>
        </w:rPr>
        <w:t>5</w:t>
      </w:r>
      <w:r>
        <w:rPr>
          <w:spacing w:val="-8"/>
        </w:rPr>
        <w:t>年</w:t>
      </w:r>
      <w:r>
        <w:rPr>
          <w:spacing w:val="-63"/>
        </w:rPr>
        <w:t xml:space="preserve"> </w:t>
      </w:r>
      <w:r>
        <w:rPr>
          <w:rFonts w:hint="eastAsia"/>
          <w:spacing w:val="-63"/>
          <w:lang w:val="en-US" w:eastAsia="zh-CN"/>
        </w:rPr>
        <w:t>1</w:t>
      </w:r>
      <w:r>
        <w:rPr>
          <w:spacing w:val="-8"/>
        </w:rPr>
        <w:t>月</w:t>
      </w:r>
    </w:p>
    <w:p w14:paraId="351B5ACF">
      <w:pPr>
        <w:pStyle w:val="2"/>
        <w:spacing w:before="186" w:line="319" w:lineRule="auto"/>
        <w:ind w:left="21" w:right="4" w:firstLine="673"/>
        <w:rPr>
          <w:rFonts w:hint="default" w:eastAsia="仿宋"/>
          <w:lang w:val="en-US" w:eastAsia="zh-CN"/>
        </w:rPr>
        <w:sectPr>
          <w:pgSz w:w="11907" w:h="16839"/>
          <w:pgMar w:top="1431" w:right="1717" w:bottom="0" w:left="1785" w:header="0" w:footer="0" w:gutter="0"/>
          <w:cols w:space="720" w:num="1"/>
        </w:sectPr>
      </w:pPr>
      <w:r>
        <w:rPr>
          <w:rFonts w:hint="eastAsia"/>
          <w:spacing w:val="12"/>
          <w:lang w:val="en-US" w:eastAsia="zh-CN"/>
        </w:rPr>
        <w:t xml:space="preserve">             </w:t>
      </w:r>
    </w:p>
    <w:p w14:paraId="0DD46DDE">
      <w:pPr>
        <w:pStyle w:val="2"/>
        <w:spacing w:before="303" w:line="330" w:lineRule="auto"/>
        <w:rPr>
          <w:rFonts w:hint="eastAsia"/>
          <w:b/>
          <w:bCs/>
          <w:spacing w:val="8"/>
          <w:lang w:val="en-US" w:eastAsia="zh-CN"/>
        </w:rPr>
      </w:pPr>
    </w:p>
    <w:sectPr>
      <w:pgSz w:w="11907" w:h="16839"/>
      <w:pgMar w:top="1431" w:right="172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3DE95"/>
    <w:multiLevelType w:val="singleLevel"/>
    <w:tmpl w:val="AD23DE9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17E327"/>
    <w:multiLevelType w:val="singleLevel"/>
    <w:tmpl w:val="C417E3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BAA7B1"/>
    <w:multiLevelType w:val="singleLevel"/>
    <w:tmpl w:val="2DBAA7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xMjUwMmNhZjI1OGZjZWU2N2M4NmZkNjcyZDRjMjEifQ=="/>
  </w:docVars>
  <w:rsids>
    <w:rsidRoot w:val="00000000"/>
    <w:rsid w:val="3C463BC1"/>
    <w:rsid w:val="3F2F78AB"/>
    <w:rsid w:val="431E13F4"/>
    <w:rsid w:val="49A10689"/>
    <w:rsid w:val="57D7125C"/>
    <w:rsid w:val="5E730274"/>
    <w:rsid w:val="667473F9"/>
    <w:rsid w:val="68994EF5"/>
    <w:rsid w:val="730B4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1667</Words>
  <Characters>1710</Characters>
  <TotalTime>3719</TotalTime>
  <ScaleCrop>false</ScaleCrop>
  <LinksUpToDate>false</LinksUpToDate>
  <CharactersWithSpaces>1738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2024-09-24T17:00:00Z</dcterms:created>
  <dc:creator>文档存本地丢失不负责</dc:creator>
  <cp:lastModifiedBy>ZQR</cp:lastModifiedBy>
  <dcterms:modified xsi:type="dcterms:W3CDTF">2025-02-24T13:54:21Z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2025-01-18T13:35:17Z</vt:filetime>
  </property>
  <property fmtid="{D5CDD505-2E9C-101B-9397-08002B2CF9AE}" pid="4" name="KSOProductBuildVer">
    <vt:lpwstr>2052-12.1.0.18543</vt:lpwstr>
  </property>
  <property fmtid="{D5CDD505-2E9C-101B-9397-08002B2CF9AE}" pid="5" name="ICV">
    <vt:lpwstr>C10758B066C84110993C523658210B6E_13</vt:lpwstr>
  </property>
</Properties>
</file>