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2240" w:firstLineChars="700"/>
        <w:rPr>
          <w:rFonts w:hint="eastAsia" w:ascii="黑体" w:hAnsi="宋体" w:eastAsia="黑体" w:cs="黑体"/>
          <w:i w:val="0"/>
          <w:caps w:val="0"/>
          <w:color w:val="777777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777777"/>
          <w:spacing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黑体"/>
          <w:i w:val="0"/>
          <w:caps w:val="0"/>
          <w:color w:val="777777"/>
          <w:spacing w:val="0"/>
          <w:sz w:val="32"/>
          <w:szCs w:val="32"/>
          <w:lang w:eastAsia="zh-CN"/>
        </w:rPr>
        <w:t>年度发展规划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eastAsia" w:ascii="Arial" w:hAnsi="Arial" w:eastAsia="楷体" w:cs="Arial"/>
          <w:i w:val="0"/>
          <w:caps w:val="0"/>
          <w:color w:val="777777"/>
          <w:spacing w:val="0"/>
          <w:sz w:val="16"/>
          <w:szCs w:val="16"/>
          <w:lang w:eastAsia="zh-CN"/>
        </w:rPr>
      </w:pPr>
      <w:r>
        <w:rPr>
          <w:rFonts w:hint="eastAsia" w:ascii="Arial" w:hAnsi="Arial" w:eastAsia="宋体" w:cs="Arial"/>
          <w:b/>
          <w:i w:val="0"/>
          <w:caps w:val="0"/>
          <w:color w:val="777777"/>
          <w:spacing w:val="0"/>
          <w:sz w:val="32"/>
          <w:szCs w:val="32"/>
          <w:lang w:eastAsia="zh-CN"/>
        </w:rPr>
        <w:t>一、</w:t>
      </w:r>
      <w:r>
        <w:rPr>
          <w:rFonts w:ascii="楷体" w:hAnsi="楷体" w:eastAsia="楷体" w:cs="楷体"/>
          <w:b/>
          <w:i w:val="0"/>
          <w:caps w:val="0"/>
          <w:color w:val="777777"/>
          <w:spacing w:val="0"/>
          <w:sz w:val="32"/>
          <w:szCs w:val="32"/>
        </w:rPr>
        <w:t>中文教学</w:t>
      </w:r>
      <w:r>
        <w:rPr>
          <w:rFonts w:hint="eastAsia" w:ascii="楷体" w:hAnsi="楷体" w:eastAsia="楷体" w:cs="楷体"/>
          <w:b/>
          <w:i w:val="0"/>
          <w:caps w:val="0"/>
          <w:color w:val="777777"/>
          <w:spacing w:val="0"/>
          <w:sz w:val="32"/>
          <w:szCs w:val="32"/>
          <w:lang w:eastAsia="zh-CN"/>
        </w:rPr>
        <w:t>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val="en-US" w:eastAsia="zh-CN"/>
        </w:rPr>
        <w:t>圣约瑟夫大学孔子学院在本学年度继续坚持以基础汉语教学为中心，针对本部及下面三个教学点学员开设中文基础课程的线上教学（疫情好转转为线下），12岁以上学员采用新实用汉语教材，11岁以下的学员采用快乐汉语和汉语乐园两种教材。进一步加强和完善教学管理制度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</w:rPr>
      </w:pPr>
      <w:r>
        <w:rPr>
          <w:rFonts w:hint="eastAsia" w:ascii="Arial" w:hAnsi="Arial" w:eastAsia="宋体" w:cs="Arial"/>
          <w:i w:val="0"/>
          <w:caps w:val="0"/>
          <w:color w:val="777777"/>
          <w:spacing w:val="0"/>
          <w:sz w:val="32"/>
          <w:szCs w:val="32"/>
          <w:lang w:eastAsia="zh-CN"/>
        </w:rPr>
        <w:t>二、</w:t>
      </w:r>
      <w: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</w:rPr>
        <w:t>组织</w:t>
      </w: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val="en-US" w:eastAsia="zh-CN"/>
        </w:rPr>
        <w:t>2场HSK</w:t>
      </w:r>
      <w: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</w:rPr>
        <w:t>考试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val="en-US" w:eastAsia="zh-CN"/>
        </w:rPr>
        <w:t>本年度计划分别在5月和12月举行二次汉语水平纸笔考试，以满足学员各方面的需求。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Chars="0" w:right="0" w:rightChars="0"/>
        <w:rPr>
          <w:rFonts w:hint="default" w:ascii="楷体" w:hAnsi="楷体" w:eastAsia="楷体" w:cs="楷体"/>
          <w:b/>
          <w:i w:val="0"/>
          <w:caps w:val="0"/>
          <w:color w:val="777777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i w:val="0"/>
          <w:caps w:val="0"/>
          <w:color w:val="777777"/>
          <w:spacing w:val="0"/>
          <w:sz w:val="32"/>
          <w:szCs w:val="32"/>
          <w:lang w:eastAsia="zh-CN"/>
        </w:rPr>
        <w:t>三、继续创新开展线上</w:t>
      </w:r>
      <w:r>
        <w:rPr>
          <w:rFonts w:hint="eastAsia" w:ascii="楷体" w:hAnsi="楷体" w:eastAsia="楷体" w:cs="楷体"/>
          <w:b/>
          <w:i w:val="0"/>
          <w:caps w:val="0"/>
          <w:color w:val="777777"/>
          <w:spacing w:val="0"/>
          <w:sz w:val="32"/>
          <w:szCs w:val="32"/>
        </w:rPr>
        <w:t>文化活动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鉴于黎巴嫩疫情未来发展的走向，本年度的文化活动还是以线上为主。我们与国内密切合作，充分利用国内国外两方资源开展各类主题文化讲座活动。</w:t>
      </w:r>
      <w:r>
        <w:rPr>
          <w:rFonts w:hint="eastAsia" w:ascii="仿宋" w:hAnsi="仿宋" w:eastAsia="仿宋" w:cs="仿宋"/>
          <w:sz w:val="30"/>
          <w:szCs w:val="30"/>
        </w:rPr>
        <w:t>希望借助孔院这个平台，增加国内外的合作与交流，增进互信。实现交流互鉴，共同进步，利益共享。</w:t>
      </w:r>
    </w:p>
    <w:p>
      <w:pP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继续协助使馆承办黎巴嫩赛区汉语桥比赛活动。协助使馆举办第四届“大使杯”学唱中国歌歌咏比赛和以“中黎友好，共建一带一路”为主题演讲比赛。鼓励和协助孔院学生积极参与，不断提高汉语水平和学习汉语的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  <w:t>四、继续积极宣传奖孔院学金项目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600" w:firstLineChars="20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</w:rPr>
      </w:pP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val="en-US" w:eastAsia="zh-CN"/>
        </w:rPr>
        <w:t>通过微信，WAHTSAPP等自媒体广泛宣传孔院奖学金项目。积极推荐长短期研修生去沈师学习。为</w:t>
      </w:r>
      <w: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</w:rPr>
        <w:t>增进</w:t>
      </w: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eastAsia="zh-CN"/>
        </w:rPr>
        <w:t>中黎</w:t>
      </w:r>
      <w: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</w:rPr>
        <w:t>两国教育、文化、经贸交流与合作中</w:t>
      </w: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eastAsia="zh-CN"/>
        </w:rPr>
        <w:t>继续</w:t>
      </w:r>
      <w: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</w:rPr>
        <w:t>发挥作用。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  <w:t>五、</w:t>
      </w:r>
      <w:bookmarkEnd w:id="0"/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  <w:t>继续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</w:rPr>
        <w:t>落实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  <w:t>中心及国内院校使馆等部门的各项防疫要求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600" w:firstLineChars="20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  <w:t>2021年，面对复杂多变的疫情，我们要强化个人防护意识。既要保证人员安全，又要保证教学计划的完成。我们坚决按照总部要求和部署，每天实行零汇报制度，坚守“不必要不外出”。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Chars="0" w:right="0" w:rightChars="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  <w:t>做好年度预决算工作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rightChars="0"/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  <w:t xml:space="preserve">   计划在三月份完成2020年的决算和2021年度的预算工作。本年度的预算主要项目是孔院的家具和设备的采购。孔院在去年黎巴嫩港口爆炸中部分设施损毁，今年拟更新损毁部分家具和设施。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Chars="0" w:right="0" w:rightChars="0"/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val="en-US" w:eastAsia="zh-CN"/>
        </w:rPr>
        <w:t>七、推进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</w:rPr>
        <w:t>理事会</w:t>
      </w:r>
      <w:r>
        <w:rPr>
          <w:rFonts w:hint="eastAsia" w:ascii="仿宋" w:hAnsi="仿宋" w:eastAsia="仿宋" w:cs="仿宋"/>
          <w:i w:val="0"/>
          <w:caps w:val="0"/>
          <w:color w:val="777777"/>
          <w:spacing w:val="0"/>
          <w:sz w:val="30"/>
          <w:szCs w:val="30"/>
          <w:lang w:eastAsia="zh-CN"/>
        </w:rPr>
        <w:t>如期召开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Chars="0" w:right="0" w:rightChars="0" w:firstLine="600" w:firstLineChars="200"/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eastAsia="zh-CN"/>
        </w:rPr>
        <w:t>受新冠疫情影响，今年的理事会还是在线进行，会议主要议题是审定</w:t>
      </w:r>
      <w:r>
        <w:rPr>
          <w:rFonts w:hint="eastAsia" w:ascii="仿宋_GB2312" w:hAnsi="Arial" w:eastAsia="仿宋_GB2312" w:cs="仿宋_GB2312"/>
          <w:i w:val="0"/>
          <w:caps w:val="0"/>
          <w:color w:val="777777"/>
          <w:spacing w:val="0"/>
          <w:sz w:val="30"/>
          <w:szCs w:val="30"/>
          <w:lang w:val="en-US" w:eastAsia="zh-CN"/>
        </w:rPr>
        <w:t>2019年决算和2020年预算以及孔院工作的年度工作报告以及未来的发展规划。</w:t>
      </w:r>
    </w:p>
    <w:p>
      <w:pPr>
        <w:numPr>
          <w:ilvl w:val="0"/>
          <w:numId w:val="0"/>
        </w:numPr>
        <w:rPr>
          <w:rFonts w:hint="default" w:ascii="仿宋_GB2312" w:hAnsi="Arial" w:eastAsia="仿宋_GB2312" w:cs="仿宋_GB2312"/>
          <w:i w:val="0"/>
          <w:caps w:val="0"/>
          <w:color w:val="777777"/>
          <w:spacing w:val="0"/>
          <w:sz w:val="32"/>
          <w:szCs w:val="32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777777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681B5"/>
    <w:multiLevelType w:val="singleLevel"/>
    <w:tmpl w:val="652681B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张立英的电脑</dc:creator>
  <cp:lastModifiedBy>丽英</cp:lastModifiedBy>
  <dcterms:modified xsi:type="dcterms:W3CDTF">2021-04-14T13:42:41Z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277027F84D62456F916338F5DA12D6E1</vt:lpwstr>
  </property>
</Properties>
</file>